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182C" w14:textId="7DD1F6BA" w:rsidR="00005936" w:rsidRDefault="00005936" w:rsidP="00005936">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fldChar w:fldCharType="begin"/>
      </w:r>
      <w:r w:rsidRPr="00005936">
        <w:rPr>
          <w:rFonts w:eastAsia="Times New Roman" w:cs="Times New Roman"/>
          <w:kern w:val="0"/>
          <w:szCs w:val="20"/>
          <w:lang w:eastAsia="de-DE"/>
          <w14:ligatures w14:val="none"/>
        </w:rPr>
        <w:instrText>HYPERLINK "https://fnz.de/hilfe-faq?question=103814&amp;title=warum-wird-jetzt-meine-zustimmung-zu-den-allgemeinen-und-produktbezogenen-bedingungen-preise-und-leistungen-benoetigt" \o "Warum wird jetzt meine Zustimmung zu den allgemeinen und produktbezogenen Bedingungen, Preise und Leistungen benötigt?"</w:instrText>
      </w:r>
      <w:r w:rsidRPr="00005936">
        <w:rPr>
          <w:rFonts w:eastAsia="Times New Roman" w:cs="Times New Roman"/>
          <w:kern w:val="0"/>
          <w:szCs w:val="20"/>
          <w:lang w:eastAsia="de-DE"/>
          <w14:ligatures w14:val="none"/>
        </w:rPr>
      </w:r>
      <w:r w:rsidRPr="00005936">
        <w:rPr>
          <w:rFonts w:eastAsia="Times New Roman" w:cs="Times New Roman"/>
          <w:kern w:val="0"/>
          <w:szCs w:val="20"/>
          <w:lang w:eastAsia="de-DE"/>
          <w14:ligatures w14:val="none"/>
        </w:rPr>
        <w:fldChar w:fldCharType="separate"/>
      </w:r>
      <w:r w:rsidRPr="00005936">
        <w:rPr>
          <w:rFonts w:eastAsia="Times New Roman" w:cs="Times New Roman"/>
          <w:b/>
          <w:bCs/>
          <w:kern w:val="0"/>
          <w:szCs w:val="20"/>
          <w:lang w:eastAsia="de-DE"/>
          <w14:ligatures w14:val="none"/>
        </w:rPr>
        <w:t>Warum wird jetzt meine Zustimmung zu den allgemeinen und produktbezogenen Bedingungen, Preise und Leistungen benötigt?</w:t>
      </w:r>
      <w:r w:rsidRPr="00005936">
        <w:rPr>
          <w:rFonts w:eastAsia="Times New Roman" w:cs="Times New Roman"/>
          <w:kern w:val="0"/>
          <w:szCs w:val="20"/>
          <w:lang w:eastAsia="de-DE"/>
          <w14:ligatures w14:val="none"/>
        </w:rPr>
        <w:fldChar w:fldCharType="end"/>
      </w:r>
    </w:p>
    <w:p w14:paraId="41B81055" w14:textId="77777777" w:rsidR="00005936" w:rsidRDefault="00005936" w:rsidP="00005936">
      <w:pPr>
        <w:spacing w:line="240" w:lineRule="auto"/>
        <w:rPr>
          <w:rFonts w:eastAsia="Times New Roman" w:cs="Times New Roman"/>
          <w:kern w:val="0"/>
          <w:szCs w:val="20"/>
          <w:lang w:eastAsia="de-DE"/>
          <w14:ligatures w14:val="none"/>
        </w:rPr>
      </w:pPr>
    </w:p>
    <w:p w14:paraId="55F586D0" w14:textId="77777777" w:rsidR="00005936" w:rsidRDefault="00005936" w:rsidP="00005936">
      <w:pPr>
        <w:spacing w:line="240" w:lineRule="auto"/>
        <w:outlineLvl w:val="2"/>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Lange Zeit war es in Deutschland in der Zusammenarbeit zwischen Banken und deren Kunden ein etabliertes Verfahren, bei Bedingungs- und Entgeltanpassungen keine aktive Zustimmung einzuholen. In der Vergangenheit wurden Ihnen diese Anpassungen schriftlich mitgeteilt. Die Änderungen galten als erfolgreich vereinbart, sofern Sie als Kundin oder Kunde diesen nicht innerhalb von 2 Monaten widersprochen haben. Mit dem Urteil des Bundesgerichtshofs (BGH) vom 27.04.2021 mit dem Aktenzeichen XI ZR 26/20 ist diese Vorgehensweise nun nicht weiter möglich. Als Bank sind wir ab sofort verpflichtet, von Ihnen eine aktive Zustimmung einzuholen, sofern sich die Entgelte und Bedingungen ändern. Um diesem Urteil Rechnung zu tragen und unsere Zusammenarbeit auch für die Zukunft rechtssicher zu gestalten, passen wir unsere Bedingungen, Preise und Leistungen an und müssen Sie daher um Ihre aktive Zustimmung bitten.</w:t>
      </w:r>
    </w:p>
    <w:p w14:paraId="767610A4" w14:textId="77777777" w:rsidR="00005936" w:rsidRDefault="00005936" w:rsidP="00005936">
      <w:pPr>
        <w:spacing w:line="240" w:lineRule="auto"/>
        <w:outlineLvl w:val="2"/>
        <w:rPr>
          <w:rFonts w:eastAsia="Times New Roman" w:cs="Times New Roman"/>
          <w:kern w:val="0"/>
          <w:szCs w:val="20"/>
          <w:lang w:eastAsia="de-DE"/>
          <w14:ligatures w14:val="none"/>
        </w:rPr>
      </w:pPr>
    </w:p>
    <w:p w14:paraId="248B0AFE" w14:textId="77777777" w:rsidR="00005936" w:rsidRDefault="00005936" w:rsidP="00005936">
      <w:pPr>
        <w:spacing w:line="240" w:lineRule="auto"/>
        <w:outlineLvl w:val="2"/>
        <w:rPr>
          <w:rFonts w:eastAsia="Times New Roman" w:cs="Times New Roman"/>
          <w:kern w:val="0"/>
          <w:szCs w:val="20"/>
          <w:lang w:eastAsia="de-DE"/>
          <w14:ligatures w14:val="none"/>
        </w:rPr>
      </w:pPr>
    </w:p>
    <w:p w14:paraId="75E4B42C" w14:textId="4741B683" w:rsidR="00005936" w:rsidRDefault="00005936" w:rsidP="00005936">
      <w:pPr>
        <w:spacing w:line="240" w:lineRule="auto"/>
        <w:outlineLvl w:val="2"/>
        <w:rPr>
          <w:rFonts w:eastAsia="Times New Roman" w:cs="Times New Roman"/>
          <w:kern w:val="0"/>
          <w:szCs w:val="20"/>
          <w:lang w:eastAsia="de-DE"/>
          <w14:ligatures w14:val="none"/>
        </w:rPr>
      </w:pPr>
      <w:hyperlink r:id="rId5" w:tooltip="Was passiert, wenn ich den allgemeinen und produktbezogenen Bedingungen, Preise und Leistungen nicht zustimme?" w:history="1">
        <w:r w:rsidRPr="00005936">
          <w:rPr>
            <w:rFonts w:eastAsia="Times New Roman" w:cs="Times New Roman"/>
            <w:b/>
            <w:bCs/>
            <w:kern w:val="0"/>
            <w:szCs w:val="20"/>
            <w:lang w:eastAsia="de-DE"/>
            <w14:ligatures w14:val="none"/>
          </w:rPr>
          <w:t>Was passiert, wenn ich den allgemeinen und produktbezogenen Bedingungen, Preise und Leistungen nicht zustimme?</w:t>
        </w:r>
      </w:hyperlink>
    </w:p>
    <w:p w14:paraId="43ED993A" w14:textId="77777777" w:rsidR="00005936" w:rsidRDefault="00005936" w:rsidP="00005936">
      <w:pPr>
        <w:spacing w:line="240" w:lineRule="auto"/>
        <w:outlineLvl w:val="2"/>
        <w:rPr>
          <w:rFonts w:eastAsia="Times New Roman" w:cs="Times New Roman"/>
          <w:kern w:val="0"/>
          <w:szCs w:val="20"/>
          <w:lang w:eastAsia="de-DE"/>
          <w14:ligatures w14:val="none"/>
        </w:rPr>
      </w:pPr>
    </w:p>
    <w:p w14:paraId="5D4F8A84" w14:textId="77777777" w:rsidR="006667AB" w:rsidRDefault="00005936" w:rsidP="006667AB">
      <w:pPr>
        <w:spacing w:line="240" w:lineRule="auto"/>
        <w:outlineLvl w:val="2"/>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 xml:space="preserve">Sie als Kunde sind uns wichtig und wir möchten die Geschäftsbeziehung mit Ihnen auch zukünftig fortführen. Leider ist es uns jedoch nicht möglich, individuelle Geschäftsbedingungen mit Ihnen zu vereinbaren. Sollten Sie mit den allgemeinen und produktbezogenen Bedingungen, Preise und Leistungen nicht einverstanden sein, haben Sie natürlich jederzeit das Recht zu einer kostenfreien und fristlosen Kündigung des Depot-/Kontovertrags gemäß den Allgemeinen Geschäftsbedingungen der FNZ </w:t>
      </w:r>
      <w:proofErr w:type="spellStart"/>
      <w:r w:rsidRPr="00005936">
        <w:rPr>
          <w:rFonts w:eastAsia="Times New Roman" w:cs="Times New Roman"/>
          <w:kern w:val="0"/>
          <w:szCs w:val="20"/>
          <w:lang w:eastAsia="de-DE"/>
          <w14:ligatures w14:val="none"/>
        </w:rPr>
        <w:t>Bank.</w:t>
      </w:r>
      <w:proofErr w:type="spellEnd"/>
    </w:p>
    <w:p w14:paraId="404C93E7" w14:textId="77777777" w:rsidR="006667AB" w:rsidRDefault="006667AB" w:rsidP="006667AB">
      <w:pPr>
        <w:spacing w:line="240" w:lineRule="auto"/>
        <w:outlineLvl w:val="2"/>
        <w:rPr>
          <w:rFonts w:eastAsia="Times New Roman" w:cs="Times New Roman"/>
          <w:kern w:val="0"/>
          <w:szCs w:val="20"/>
          <w:lang w:eastAsia="de-DE"/>
          <w14:ligatures w14:val="none"/>
        </w:rPr>
      </w:pPr>
    </w:p>
    <w:p w14:paraId="362EE761" w14:textId="77777777" w:rsidR="006667AB" w:rsidRDefault="006667AB" w:rsidP="006667AB">
      <w:pPr>
        <w:spacing w:line="240" w:lineRule="auto"/>
        <w:outlineLvl w:val="2"/>
        <w:rPr>
          <w:rFonts w:eastAsia="Times New Roman" w:cs="Times New Roman"/>
          <w:kern w:val="0"/>
          <w:szCs w:val="20"/>
          <w:lang w:eastAsia="de-DE"/>
          <w14:ligatures w14:val="none"/>
        </w:rPr>
      </w:pPr>
    </w:p>
    <w:p w14:paraId="5B199CD6" w14:textId="54D2CDD2" w:rsidR="00005936" w:rsidRDefault="00005936" w:rsidP="006667AB">
      <w:pPr>
        <w:spacing w:line="240" w:lineRule="auto"/>
        <w:outlineLvl w:val="2"/>
        <w:rPr>
          <w:rFonts w:eastAsia="Times New Roman" w:cs="Times New Roman"/>
          <w:kern w:val="0"/>
          <w:szCs w:val="20"/>
          <w:lang w:eastAsia="de-DE"/>
          <w14:ligatures w14:val="none"/>
        </w:rPr>
      </w:pPr>
      <w:hyperlink r:id="rId6" w:tooltip="Wie kann ich den Änderungen der Bedingungen, Preise und Leistungen online zustimmen?" w:history="1">
        <w:r w:rsidRPr="00005936">
          <w:rPr>
            <w:rFonts w:eastAsia="Times New Roman" w:cs="Times New Roman"/>
            <w:b/>
            <w:bCs/>
            <w:kern w:val="0"/>
            <w:szCs w:val="20"/>
            <w:lang w:eastAsia="de-DE"/>
            <w14:ligatures w14:val="none"/>
          </w:rPr>
          <w:t>Wie kann ich den Änderungen der Bedingungen, Preise und Leistungen online zustimmen?</w:t>
        </w:r>
      </w:hyperlink>
    </w:p>
    <w:p w14:paraId="7A21883B" w14:textId="027845C7" w:rsidR="00005936" w:rsidRPr="00005936" w:rsidRDefault="00005936" w:rsidP="00005936">
      <w:pPr>
        <w:spacing w:before="240" w:line="240" w:lineRule="auto"/>
        <w:outlineLvl w:val="2"/>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Haben Sie einen Zugang zum Online-Banking? Dann können Sie den Bedingungen, Preise und Leistungen schnell und einfach im Online-Banking zustimmen. Führen Sie die nachfolgenden Schritte durch, um uns Ihre Zustimmung mit wenigen Klicks zu erteilen:</w:t>
      </w:r>
    </w:p>
    <w:p w14:paraId="7374263B" w14:textId="77777777" w:rsidR="00005936" w:rsidRPr="00005936" w:rsidRDefault="00005936" w:rsidP="00005936">
      <w:p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b/>
          <w:bCs/>
          <w:kern w:val="0"/>
          <w:szCs w:val="20"/>
          <w:lang w:eastAsia="de-DE"/>
          <w14:ligatures w14:val="none"/>
        </w:rPr>
        <w:t>Schritt 1</w:t>
      </w:r>
      <w:r w:rsidRPr="00005936">
        <w:rPr>
          <w:rFonts w:eastAsia="Times New Roman" w:cs="Times New Roman"/>
          <w:kern w:val="0"/>
          <w:szCs w:val="20"/>
          <w:lang w:eastAsia="de-DE"/>
          <w14:ligatures w14:val="none"/>
        </w:rPr>
        <w:t>: Loggen Sie sich mit Ihrer Zugangs-ID und PIN ein.</w:t>
      </w:r>
    </w:p>
    <w:p w14:paraId="49EBADBA" w14:textId="77777777" w:rsidR="00005936" w:rsidRPr="00005936" w:rsidRDefault="00005936" w:rsidP="00005936">
      <w:p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b/>
          <w:bCs/>
          <w:kern w:val="0"/>
          <w:szCs w:val="20"/>
          <w:lang w:eastAsia="de-DE"/>
          <w14:ligatures w14:val="none"/>
        </w:rPr>
        <w:t>Schritt 2</w:t>
      </w:r>
      <w:r w:rsidRPr="00005936">
        <w:rPr>
          <w:rFonts w:eastAsia="Times New Roman" w:cs="Times New Roman"/>
          <w:kern w:val="0"/>
          <w:szCs w:val="20"/>
          <w:lang w:eastAsia="de-DE"/>
          <w14:ligatures w14:val="none"/>
        </w:rPr>
        <w:t xml:space="preserve">: Nach dem Login erscheint ein Pop-up, über das Sie direkt zu der Seite gelangen, auf der Sie Ihre Zustimmung zu den zukünftig gültig werdenden Bedingungen, Preise und Leistungen erteilen können. </w:t>
      </w:r>
    </w:p>
    <w:p w14:paraId="0308A6B9" w14:textId="77777777" w:rsidR="00005936" w:rsidRPr="00005936" w:rsidRDefault="00005936" w:rsidP="00005936">
      <w:pPr>
        <w:pStyle w:val="omq-answer-item"/>
        <w:spacing w:before="240" w:beforeAutospacing="0"/>
        <w:rPr>
          <w:rFonts w:ascii="Aptos" w:hAnsi="Aptos"/>
          <w:sz w:val="20"/>
          <w:szCs w:val="20"/>
        </w:rPr>
      </w:pPr>
      <w:r w:rsidRPr="00005936">
        <w:rPr>
          <w:rFonts w:ascii="Aptos" w:hAnsi="Aptos"/>
          <w:sz w:val="20"/>
          <w:szCs w:val="20"/>
        </w:rPr>
        <w:t>Sollten Sie das Pop-up weggeklickt haben, gelangen Sie zur Zustimmungsseite über den Menüpunkt „Meine Daten“. Wählen Sie anschließend den Reiter „Bedingungen, Preise und Leistungen“, um zur Übersichtsseite mit den offenen Zustimmungen zu gelangen.</w:t>
      </w:r>
    </w:p>
    <w:p w14:paraId="7DF0A6AC" w14:textId="77777777" w:rsidR="00005936" w:rsidRPr="00005936" w:rsidRDefault="00005936" w:rsidP="00005936">
      <w:pPr>
        <w:pStyle w:val="omq-answer-item"/>
        <w:spacing w:before="240" w:beforeAutospacing="0"/>
        <w:rPr>
          <w:rFonts w:ascii="Aptos" w:hAnsi="Aptos"/>
          <w:sz w:val="20"/>
          <w:szCs w:val="20"/>
        </w:rPr>
      </w:pPr>
      <w:r w:rsidRPr="006667AB">
        <w:rPr>
          <w:rFonts w:ascii="Aptos" w:hAnsi="Aptos"/>
          <w:b/>
          <w:bCs/>
          <w:sz w:val="20"/>
          <w:szCs w:val="20"/>
        </w:rPr>
        <w:t>Schritt 3</w:t>
      </w:r>
      <w:r w:rsidRPr="00005936">
        <w:rPr>
          <w:rFonts w:ascii="Aptos" w:hAnsi="Aptos"/>
          <w:sz w:val="20"/>
          <w:szCs w:val="20"/>
        </w:rPr>
        <w:t xml:space="preserve">: Auf der Übersichtsseite werden Ihnen die Bedingungen, Preise und Leistungen aller Depots und Konten angezeigt, für die wir Ihre Zustimmung benötigen. Setzen Sie einen Haken in der Box „Zustimmung erteilen“. </w:t>
      </w:r>
    </w:p>
    <w:p w14:paraId="3E7EEBCF" w14:textId="473AAB51" w:rsidR="002125CF" w:rsidRDefault="00005936" w:rsidP="006667AB">
      <w:pPr>
        <w:spacing w:line="240" w:lineRule="auto"/>
        <w:rPr>
          <w:szCs w:val="20"/>
        </w:rPr>
      </w:pPr>
      <w:r w:rsidRPr="00005936">
        <w:rPr>
          <w:szCs w:val="20"/>
        </w:rPr>
        <w:t>Schritt 4: Klicken Sie anschließend auf „Zustimmung erteilen“, um Ihre Zustimmung rechtsgültig abzugeben.</w:t>
      </w:r>
    </w:p>
    <w:p w14:paraId="50361D8B" w14:textId="77777777" w:rsidR="006667AB" w:rsidRPr="00005936" w:rsidRDefault="006667AB" w:rsidP="006667AB">
      <w:pPr>
        <w:spacing w:line="240" w:lineRule="auto"/>
        <w:rPr>
          <w:szCs w:val="20"/>
        </w:rPr>
      </w:pPr>
    </w:p>
    <w:p w14:paraId="7CA8FB9F" w14:textId="77777777" w:rsidR="00005936" w:rsidRPr="00005936" w:rsidRDefault="00005936" w:rsidP="006667AB">
      <w:pPr>
        <w:spacing w:line="240" w:lineRule="auto"/>
        <w:rPr>
          <w:szCs w:val="20"/>
        </w:rPr>
      </w:pPr>
    </w:p>
    <w:p w14:paraId="006751AE" w14:textId="30353C5D" w:rsidR="00005936" w:rsidRPr="00005936" w:rsidRDefault="00005936" w:rsidP="006667AB">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fldChar w:fldCharType="begin"/>
      </w:r>
      <w:r w:rsidRPr="00005936">
        <w:rPr>
          <w:rFonts w:eastAsia="Times New Roman" w:cs="Times New Roman"/>
          <w:kern w:val="0"/>
          <w:szCs w:val="20"/>
          <w:lang w:eastAsia="de-DE"/>
          <w14:ligatures w14:val="none"/>
        </w:rPr>
        <w:instrText>HYPERLINK "https://fnz.de/hilfe-faq?question=103833&amp;title=welche-dokumente-erhalte-ich-mit-dem-zustimmungsversand" \o "Welche Dokumente erhalte ich mit dem Zustimmungsversand?"</w:instrText>
      </w:r>
      <w:r w:rsidRPr="00005936">
        <w:rPr>
          <w:rFonts w:eastAsia="Times New Roman" w:cs="Times New Roman"/>
          <w:kern w:val="0"/>
          <w:szCs w:val="20"/>
          <w:lang w:eastAsia="de-DE"/>
          <w14:ligatures w14:val="none"/>
        </w:rPr>
      </w:r>
      <w:r w:rsidRPr="00005936">
        <w:rPr>
          <w:rFonts w:eastAsia="Times New Roman" w:cs="Times New Roman"/>
          <w:kern w:val="0"/>
          <w:szCs w:val="20"/>
          <w:lang w:eastAsia="de-DE"/>
          <w14:ligatures w14:val="none"/>
        </w:rPr>
        <w:fldChar w:fldCharType="separate"/>
      </w:r>
      <w:r w:rsidRPr="00005936">
        <w:rPr>
          <w:rFonts w:eastAsia="Times New Roman" w:cs="Times New Roman"/>
          <w:b/>
          <w:bCs/>
          <w:kern w:val="0"/>
          <w:szCs w:val="20"/>
          <w:lang w:eastAsia="de-DE"/>
          <w14:ligatures w14:val="none"/>
        </w:rPr>
        <w:t>Welche Dokumente erhalte ich mit dem Zustimmungsversand?</w:t>
      </w:r>
    </w:p>
    <w:p w14:paraId="4846742A" w14:textId="77777777" w:rsidR="006667AB" w:rsidRDefault="00005936" w:rsidP="006667AB">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fldChar w:fldCharType="end"/>
      </w:r>
    </w:p>
    <w:p w14:paraId="42D15E7D" w14:textId="54FEA681" w:rsidR="00005936" w:rsidRPr="00005936" w:rsidRDefault="00005936" w:rsidP="007644C9">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 xml:space="preserve">Wir informieren Sie zwei Monate im Voraus schriftlich über anstehende Änderungen bei den allgemeinen und produktbezogenen Bedingungen, Preise und Leistungen. In einem Schreiben, welches Sie im Online-Postkorb Ihres Online-Bankings (in der Rubrik "Bedingungsänderung") bzw. per Post erhalten, befindet sich ein Link zu den aktuellen sowie den zukünftig gültig werdenden allgemeinen und produktbezogenen Bedingungen, Preise und Leistungen. Diese Unterlagen stellen wir Ihnen zur Ansicht, zum Herunterladen, zum Ausdrucken und zur Speicherung zur Verfügung. Um Ihnen einen transparenten Überblick über alle Änderungen der zukünftig gültig werdenden Bedingungen, Preise und Leistungen zu den bisherigen </w:t>
      </w:r>
      <w:r w:rsidRPr="00005936">
        <w:rPr>
          <w:rFonts w:eastAsia="Times New Roman" w:cs="Times New Roman"/>
          <w:kern w:val="0"/>
          <w:szCs w:val="20"/>
          <w:lang w:eastAsia="de-DE"/>
          <w14:ligatures w14:val="none"/>
        </w:rPr>
        <w:lastRenderedPageBreak/>
        <w:t>Bedingungen, Preise und Leistungen zu ermöglichen, stellen wir Ihnen unter dem im Schreiben angegebenen Link zusätzlich eine Gegenüberstellung der Änderungen (Synopse) bereit, in der diese übersichtlich dargestellt sind.</w:t>
      </w:r>
    </w:p>
    <w:p w14:paraId="3B0A2098" w14:textId="77777777" w:rsidR="007644C9" w:rsidRDefault="007644C9" w:rsidP="007644C9">
      <w:pPr>
        <w:spacing w:line="240" w:lineRule="auto"/>
        <w:rPr>
          <w:rFonts w:eastAsia="Times New Roman" w:cs="Times New Roman"/>
          <w:kern w:val="0"/>
          <w:szCs w:val="20"/>
          <w:lang w:eastAsia="de-DE"/>
          <w14:ligatures w14:val="none"/>
        </w:rPr>
      </w:pPr>
    </w:p>
    <w:p w14:paraId="34278511" w14:textId="65A661FD" w:rsidR="00005936" w:rsidRPr="00005936" w:rsidRDefault="00005936" w:rsidP="007644C9">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fldChar w:fldCharType="begin"/>
      </w:r>
      <w:r w:rsidRPr="00005936">
        <w:rPr>
          <w:rFonts w:eastAsia="Times New Roman" w:cs="Times New Roman"/>
          <w:kern w:val="0"/>
          <w:szCs w:val="20"/>
          <w:lang w:eastAsia="de-DE"/>
          <w14:ligatures w14:val="none"/>
        </w:rPr>
        <w:instrText>HYPERLINK "https://fnz.de/hilfe-faq?question=103829&amp;title=kann-ich-den-aenderungen-der-bedingungen-preise-und-leistungen-auch-ohne-online-banking-zugang-zustimmen" \o "Kann ich den Änderungen der Bedingungen, Preise und Leistungen auch ohne Online-Banking-Zugang zustimmen?"</w:instrText>
      </w:r>
      <w:r w:rsidRPr="00005936">
        <w:rPr>
          <w:rFonts w:eastAsia="Times New Roman" w:cs="Times New Roman"/>
          <w:kern w:val="0"/>
          <w:szCs w:val="20"/>
          <w:lang w:eastAsia="de-DE"/>
          <w14:ligatures w14:val="none"/>
        </w:rPr>
      </w:r>
      <w:r w:rsidRPr="00005936">
        <w:rPr>
          <w:rFonts w:eastAsia="Times New Roman" w:cs="Times New Roman"/>
          <w:kern w:val="0"/>
          <w:szCs w:val="20"/>
          <w:lang w:eastAsia="de-DE"/>
          <w14:ligatures w14:val="none"/>
        </w:rPr>
        <w:fldChar w:fldCharType="separate"/>
      </w:r>
    </w:p>
    <w:p w14:paraId="6B28A6C1" w14:textId="77777777" w:rsidR="00005936" w:rsidRPr="00005936" w:rsidRDefault="00005936" w:rsidP="007644C9">
      <w:pPr>
        <w:spacing w:after="100" w:afterAutospacing="1" w:line="240" w:lineRule="auto"/>
        <w:outlineLvl w:val="2"/>
        <w:rPr>
          <w:rFonts w:eastAsia="Times New Roman" w:cs="Times New Roman"/>
          <w:b/>
          <w:bCs/>
          <w:kern w:val="0"/>
          <w:szCs w:val="20"/>
          <w:lang w:eastAsia="de-DE"/>
          <w14:ligatures w14:val="none"/>
        </w:rPr>
      </w:pPr>
      <w:r w:rsidRPr="00005936">
        <w:rPr>
          <w:rFonts w:eastAsia="Times New Roman" w:cs="Times New Roman"/>
          <w:b/>
          <w:bCs/>
          <w:kern w:val="0"/>
          <w:szCs w:val="20"/>
          <w:lang w:eastAsia="de-DE"/>
          <w14:ligatures w14:val="none"/>
        </w:rPr>
        <w:t>Kann ich den Änderungen der Bedingungen, Preise und Leistungen auch ohne Online-Banking-Zugang zustimmen?</w:t>
      </w:r>
    </w:p>
    <w:p w14:paraId="31A8E90A" w14:textId="00A2AAC5" w:rsidR="00005936" w:rsidRDefault="00005936" w:rsidP="007644C9">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fldChar w:fldCharType="end"/>
      </w:r>
      <w:r w:rsidRPr="00005936">
        <w:rPr>
          <w:rFonts w:eastAsia="Times New Roman" w:cs="Times New Roman"/>
          <w:kern w:val="0"/>
          <w:szCs w:val="20"/>
          <w:lang w:eastAsia="de-DE"/>
          <w14:ligatures w14:val="none"/>
        </w:rPr>
        <w:t>Sie haben keinen Online-Banking-Zugang? Dann kontaktieren wir Sie postalisch über Ihre alternativen Zustimmungsmöglichkeiten.</w:t>
      </w:r>
    </w:p>
    <w:p w14:paraId="696ABF1F" w14:textId="77777777" w:rsidR="007644C9" w:rsidRDefault="007644C9" w:rsidP="007644C9">
      <w:pPr>
        <w:spacing w:line="240" w:lineRule="auto"/>
        <w:rPr>
          <w:rFonts w:eastAsia="Times New Roman" w:cs="Times New Roman"/>
          <w:kern w:val="0"/>
          <w:szCs w:val="20"/>
          <w:lang w:eastAsia="de-DE"/>
          <w14:ligatures w14:val="none"/>
        </w:rPr>
      </w:pPr>
    </w:p>
    <w:p w14:paraId="22E15A07" w14:textId="77777777" w:rsidR="007644C9" w:rsidRPr="00005936" w:rsidRDefault="007644C9" w:rsidP="007644C9">
      <w:pPr>
        <w:spacing w:line="240" w:lineRule="auto"/>
        <w:rPr>
          <w:rFonts w:eastAsia="Times New Roman" w:cs="Times New Roman"/>
          <w:kern w:val="0"/>
          <w:szCs w:val="20"/>
          <w:lang w:eastAsia="de-DE"/>
          <w14:ligatures w14:val="none"/>
        </w:rPr>
      </w:pPr>
    </w:p>
    <w:p w14:paraId="3800EF1D" w14:textId="77777777" w:rsidR="00005936" w:rsidRPr="00005936" w:rsidRDefault="00005936" w:rsidP="007644C9">
      <w:pPr>
        <w:spacing w:after="100" w:afterAutospacing="1" w:line="240" w:lineRule="auto"/>
        <w:outlineLvl w:val="0"/>
        <w:rPr>
          <w:rFonts w:eastAsia="Times New Roman" w:cs="Times New Roman"/>
          <w:b/>
          <w:bCs/>
          <w:kern w:val="36"/>
          <w:szCs w:val="20"/>
          <w:lang w:eastAsia="de-DE"/>
          <w14:ligatures w14:val="none"/>
        </w:rPr>
      </w:pPr>
      <w:r w:rsidRPr="00005936">
        <w:rPr>
          <w:rFonts w:eastAsia="Times New Roman" w:cs="Times New Roman"/>
          <w:b/>
          <w:bCs/>
          <w:kern w:val="36"/>
          <w:szCs w:val="20"/>
          <w:lang w:eastAsia="de-DE"/>
          <w14:ligatures w14:val="none"/>
        </w:rPr>
        <w:t>Zustimmung per QR-Code</w:t>
      </w:r>
    </w:p>
    <w:p w14:paraId="16E1F425" w14:textId="77777777" w:rsidR="00005936" w:rsidRPr="00005936" w:rsidRDefault="00005936" w:rsidP="00005936">
      <w:p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Wenn Sie einen persönlichen QR-Code erhalten haben, führen Sie die nachfolgenden Schritte durch, um uns Ihre Zustimmung zu erteilen:</w:t>
      </w:r>
      <w:r w:rsidRPr="00005936">
        <w:rPr>
          <w:rFonts w:eastAsia="Times New Roman" w:cs="Times New Roman"/>
          <w:kern w:val="0"/>
          <w:szCs w:val="20"/>
          <w:lang w:eastAsia="de-DE"/>
          <w14:ligatures w14:val="none"/>
        </w:rPr>
        <w:br/>
      </w:r>
      <w:r w:rsidRPr="00005936">
        <w:rPr>
          <w:rFonts w:eastAsia="Times New Roman" w:cs="Times New Roman"/>
          <w:kern w:val="0"/>
          <w:szCs w:val="20"/>
          <w:lang w:eastAsia="de-DE"/>
          <w14:ligatures w14:val="none"/>
        </w:rPr>
        <w:br/>
        <w:t>Schritt 1: Scannen Sie den QR-Code mit der Kamera Ihres Smartphones/Tablets oder einer entsprechenden App (kann kostenfrei aus dem jeweiligen App Store herunterladen werden), um den Zustimmungsprozess zu starten. Alternativ stellen wir Ihnen auch einen Link zur Verfügung, den Sie in Ihren Browser eingeben können, um den Prozess aufzurufen.</w:t>
      </w:r>
      <w:r w:rsidRPr="00005936">
        <w:rPr>
          <w:rFonts w:eastAsia="Times New Roman" w:cs="Times New Roman"/>
          <w:kern w:val="0"/>
          <w:szCs w:val="20"/>
          <w:lang w:eastAsia="de-DE"/>
          <w14:ligatures w14:val="none"/>
        </w:rPr>
        <w:br/>
      </w:r>
      <w:r w:rsidRPr="00005936">
        <w:rPr>
          <w:rFonts w:eastAsia="Times New Roman" w:cs="Times New Roman"/>
          <w:kern w:val="0"/>
          <w:szCs w:val="20"/>
          <w:lang w:eastAsia="de-DE"/>
          <w14:ligatures w14:val="none"/>
        </w:rPr>
        <w:br/>
        <w:t>Schritt 2: Legitimieren Sie sich mit Ihrem Geburtsdatum. Haben Sie den Zustimmungsprozess durch Eingabe des Links in Ihrem Browser aufgerufen, benötigen wir zusätzlich Ihren persönlichen Zustimmungscode.</w:t>
      </w:r>
    </w:p>
    <w:p w14:paraId="50026248" w14:textId="77777777" w:rsidR="00005936" w:rsidRPr="00005936" w:rsidRDefault="00005936" w:rsidP="00005936">
      <w:p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Schritt 3: Auf der Übersichtsseite werden Ihnen die Bedingungen, Preise und Leistungen aller Depots und Konten angezeigt, für die wir Ihre Zustimmung benötigen. Setzen Sie einen Haken in der Box „Zustimmung erteilen“. Wiederholen Sie diesen Vorgang entsprechend, falls Ihre Zustimmung zu mehreren Bedingungen, Preise und Leistungen benötigt wird. Mit einem Klick auf den Button „Alle auswählen“ können Sie Ihre Zustimmung für alle Bedingungen, Preise und Leistungen gleichzeitig erteilen.</w:t>
      </w:r>
    </w:p>
    <w:p w14:paraId="4F48C5D7" w14:textId="77777777" w:rsidR="007644C9" w:rsidRDefault="00005936" w:rsidP="007644C9">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Schritt 4: Klicken Sie anschließend auf „Zustimmung erteilen“, um Ihre Zustimmung rechtsgültig zu erteilen.</w:t>
      </w:r>
    </w:p>
    <w:p w14:paraId="2244D196" w14:textId="77777777" w:rsidR="007644C9" w:rsidRDefault="007644C9" w:rsidP="007644C9">
      <w:pPr>
        <w:spacing w:line="240" w:lineRule="auto"/>
        <w:rPr>
          <w:rFonts w:eastAsia="Times New Roman" w:cs="Times New Roman"/>
          <w:kern w:val="0"/>
          <w:szCs w:val="20"/>
          <w:lang w:eastAsia="de-DE"/>
          <w14:ligatures w14:val="none"/>
        </w:rPr>
      </w:pPr>
    </w:p>
    <w:p w14:paraId="555E295E" w14:textId="77777777" w:rsidR="007644C9" w:rsidRDefault="007644C9" w:rsidP="007644C9">
      <w:pPr>
        <w:spacing w:line="240" w:lineRule="auto"/>
        <w:rPr>
          <w:rFonts w:eastAsia="Times New Roman" w:cs="Times New Roman"/>
          <w:kern w:val="0"/>
          <w:szCs w:val="20"/>
          <w:lang w:eastAsia="de-DE"/>
          <w14:ligatures w14:val="none"/>
        </w:rPr>
      </w:pPr>
    </w:p>
    <w:p w14:paraId="28AFA03D" w14:textId="45291D84" w:rsidR="00005936" w:rsidRDefault="00005936" w:rsidP="004A6AFE">
      <w:pPr>
        <w:spacing w:line="240" w:lineRule="auto"/>
        <w:rPr>
          <w:rFonts w:eastAsia="Times New Roman" w:cs="Times New Roman"/>
          <w:b/>
          <w:bCs/>
          <w:kern w:val="36"/>
          <w:szCs w:val="20"/>
          <w:lang w:eastAsia="de-DE"/>
          <w14:ligatures w14:val="none"/>
        </w:rPr>
      </w:pPr>
      <w:r w:rsidRPr="00005936">
        <w:rPr>
          <w:rFonts w:eastAsia="Times New Roman" w:cs="Times New Roman"/>
          <w:b/>
          <w:bCs/>
          <w:kern w:val="36"/>
          <w:szCs w:val="20"/>
          <w:lang w:eastAsia="de-DE"/>
          <w14:ligatures w14:val="none"/>
        </w:rPr>
        <w:t>Sie haben keinen QR-Code erhalten?</w:t>
      </w:r>
    </w:p>
    <w:p w14:paraId="7E065CFE" w14:textId="77777777" w:rsidR="004A6AFE" w:rsidRDefault="004A6AFE" w:rsidP="004A6AFE">
      <w:pPr>
        <w:spacing w:line="240" w:lineRule="auto"/>
        <w:rPr>
          <w:rFonts w:eastAsia="Times New Roman" w:cs="Times New Roman"/>
          <w:b/>
          <w:bCs/>
          <w:kern w:val="36"/>
          <w:szCs w:val="20"/>
          <w:lang w:eastAsia="de-DE"/>
          <w14:ligatures w14:val="none"/>
        </w:rPr>
      </w:pPr>
    </w:p>
    <w:p w14:paraId="74A316A7" w14:textId="77777777" w:rsidR="00005936" w:rsidRDefault="00005936" w:rsidP="004A6AFE">
      <w:pPr>
        <w:spacing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 xml:space="preserve">Die Verfügungsberechtigung Ihres Depots/Kontos entscheidet darüber, ob die Erteilung der Zustimmung per QR-Code möglich ist. Haben Sie keinen QR-Code erhalten, kann das daran liegen, dass Ihre Verfügungsberechtigung keine QR-Code-Freigabe vorsieht. </w:t>
      </w:r>
    </w:p>
    <w:p w14:paraId="34D1FE41" w14:textId="77777777" w:rsidR="007644C9" w:rsidRDefault="007644C9" w:rsidP="007644C9">
      <w:pPr>
        <w:spacing w:line="240" w:lineRule="auto"/>
        <w:rPr>
          <w:rFonts w:eastAsia="Times New Roman" w:cs="Times New Roman"/>
          <w:kern w:val="0"/>
          <w:szCs w:val="20"/>
          <w:lang w:eastAsia="de-DE"/>
          <w14:ligatures w14:val="none"/>
        </w:rPr>
      </w:pPr>
    </w:p>
    <w:p w14:paraId="4FA7E25F" w14:textId="77777777" w:rsidR="007644C9" w:rsidRPr="00005936" w:rsidRDefault="007644C9" w:rsidP="007644C9">
      <w:pPr>
        <w:spacing w:line="240" w:lineRule="auto"/>
        <w:rPr>
          <w:rFonts w:eastAsia="Times New Roman" w:cs="Times New Roman"/>
          <w:kern w:val="0"/>
          <w:szCs w:val="20"/>
          <w:lang w:eastAsia="de-DE"/>
          <w14:ligatures w14:val="none"/>
        </w:rPr>
      </w:pPr>
    </w:p>
    <w:p w14:paraId="2FA90459" w14:textId="77777777" w:rsidR="00005936" w:rsidRPr="00005936" w:rsidRDefault="00005936" w:rsidP="007644C9">
      <w:pPr>
        <w:spacing w:after="100" w:afterAutospacing="1" w:line="240" w:lineRule="auto"/>
        <w:outlineLvl w:val="0"/>
        <w:rPr>
          <w:rFonts w:eastAsia="Times New Roman" w:cs="Times New Roman"/>
          <w:b/>
          <w:bCs/>
          <w:kern w:val="36"/>
          <w:szCs w:val="20"/>
          <w:lang w:eastAsia="de-DE"/>
          <w14:ligatures w14:val="none"/>
        </w:rPr>
      </w:pPr>
      <w:r w:rsidRPr="00005936">
        <w:rPr>
          <w:rFonts w:eastAsia="Times New Roman" w:cs="Times New Roman"/>
          <w:b/>
          <w:bCs/>
          <w:kern w:val="36"/>
          <w:szCs w:val="20"/>
          <w:lang w:eastAsia="de-DE"/>
          <w14:ligatures w14:val="none"/>
        </w:rPr>
        <w:t>Sie möchten uns Ihre Zustimmung schriftlich mitteilen?</w:t>
      </w:r>
    </w:p>
    <w:p w14:paraId="02189198" w14:textId="77777777" w:rsidR="00005936" w:rsidRPr="00005936" w:rsidRDefault="00005936" w:rsidP="007644C9">
      <w:pPr>
        <w:spacing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Kein Problem. Als Anlage des Schreibens, das wir an Sie schicken, erhalten Sie die Möglichkeit, Ihre Zustimmung schriftlich zu erteilen. In der Anlage sind alle Ihre Depots-/Kontoprodukte aufgeführt, denen Sie zustimmen müssen. Die unterschriebene Anlage können Sie uns über einen der folgenden drei Wege zusenden:</w:t>
      </w:r>
    </w:p>
    <w:p w14:paraId="03961DBC" w14:textId="77777777" w:rsidR="00005936" w:rsidRPr="00005936" w:rsidRDefault="00005936" w:rsidP="007644C9">
      <w:pPr>
        <w:numPr>
          <w:ilvl w:val="0"/>
          <w:numId w:val="1"/>
        </w:num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Per E-Mail an zustimmung@fnz.de</w:t>
      </w:r>
    </w:p>
    <w:p w14:paraId="30FF5A8A" w14:textId="77777777" w:rsidR="00005936" w:rsidRPr="00005936" w:rsidRDefault="00005936" w:rsidP="007644C9">
      <w:pPr>
        <w:numPr>
          <w:ilvl w:val="0"/>
          <w:numId w:val="1"/>
        </w:num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Per Fax an 089 3090 3746 82</w:t>
      </w:r>
    </w:p>
    <w:p w14:paraId="4F41352B" w14:textId="77777777" w:rsidR="00005936" w:rsidRPr="00005936" w:rsidRDefault="00005936" w:rsidP="007644C9">
      <w:pPr>
        <w:numPr>
          <w:ilvl w:val="0"/>
          <w:numId w:val="1"/>
        </w:num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Per Post</w:t>
      </w:r>
    </w:p>
    <w:p w14:paraId="13A1836F" w14:textId="17609605" w:rsidR="00005936" w:rsidRPr="00005936" w:rsidRDefault="00005936" w:rsidP="00005936">
      <w:p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lastRenderedPageBreak/>
        <w:t xml:space="preserve">Bitte beachten Sie, dass </w:t>
      </w:r>
      <w:r w:rsidR="007644C9">
        <w:rPr>
          <w:rFonts w:eastAsia="Times New Roman" w:cs="Times New Roman"/>
          <w:kern w:val="0"/>
          <w:szCs w:val="20"/>
          <w:lang w:eastAsia="de-DE"/>
          <w14:ligatures w14:val="none"/>
        </w:rPr>
        <w:t>S</w:t>
      </w:r>
      <w:r w:rsidRPr="00005936">
        <w:rPr>
          <w:rFonts w:eastAsia="Times New Roman" w:cs="Times New Roman"/>
          <w:kern w:val="0"/>
          <w:szCs w:val="20"/>
          <w:lang w:eastAsia="de-DE"/>
          <w14:ligatures w14:val="none"/>
        </w:rPr>
        <w:t>ie im Zuge der schriftlichen Zustimmung nur allen auf der Anlage aufgeführten Bedingungen, Preise und Leistungen zustimmen können. Möchten Sie ihre Zustimmung zu einzelnen Bestandteilen erteilen ist dies nur im Zuge der Online-Zustimmung möglich. Wir möchten Sie jedoch darauf hinweisen, dass wir die Geschäftsbeziehung nur aufrechterhalten können, wenn Sie allen Bestandteilen ihre Zustimmung erteilen. Sollten Sie mit den allgemeinen und produktbezogenen Bedingungen, Preise und Leistungen nicht einverstanden sein, haben Sie natürlich jederzeit das Recht zu einer kostenfreien und fristlosen Kündigung des Depot-/Kontovertrags gemäß den Allgemeinen Geschäftsbedingungen der FNZ Bank.</w:t>
      </w:r>
    </w:p>
    <w:p w14:paraId="363BFC29" w14:textId="77777777" w:rsidR="00005936" w:rsidRPr="00005936" w:rsidRDefault="00005936" w:rsidP="00005936">
      <w:pPr>
        <w:spacing w:before="240" w:after="100" w:afterAutospacing="1" w:line="240" w:lineRule="auto"/>
        <w:rPr>
          <w:rFonts w:eastAsia="Times New Roman" w:cs="Times New Roman"/>
          <w:kern w:val="0"/>
          <w:szCs w:val="20"/>
          <w:lang w:eastAsia="de-DE"/>
          <w14:ligatures w14:val="none"/>
        </w:rPr>
      </w:pPr>
      <w:r w:rsidRPr="00005936">
        <w:rPr>
          <w:rFonts w:eastAsia="Times New Roman" w:cs="Times New Roman"/>
          <w:kern w:val="0"/>
          <w:szCs w:val="20"/>
          <w:lang w:eastAsia="de-DE"/>
          <w14:ligatures w14:val="none"/>
        </w:rPr>
        <w:t>WICHTIG: Weiterführende Aufträge (wie z. B. Transaktionen, Adressänderungen etc.) müssen zwingend separat erteilt werden. Bitte ergänzen Sie diese nicht auf der Anlage. Ihre Zustimmung wird automatisiert erfasst. Daher können handschriftliche oder maschinelle Ergänzungen keine Berücksichtigung finden. Bitte nutzen Sie die E-Mail zustimmung@fnz.de ausschließlich, um uns Ihre Dokumente im Rahmen des Zustimmungsprozesses zukommen zu lassen. Bitte verwenden Sie diese E-Mail nicht für Ihre tägliche Korrespondenz. Anfragen dieser Art können leider nicht berücksichtigt werden.</w:t>
      </w:r>
    </w:p>
    <w:p w14:paraId="527F567A" w14:textId="77777777" w:rsidR="00005936" w:rsidRPr="00005936" w:rsidRDefault="00005936" w:rsidP="00005936"/>
    <w:sectPr w:rsidR="00005936" w:rsidRPr="000059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53411"/>
    <w:multiLevelType w:val="multilevel"/>
    <w:tmpl w:val="47F4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267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36"/>
    <w:rsid w:val="00005936"/>
    <w:rsid w:val="00005D69"/>
    <w:rsid w:val="00012B0B"/>
    <w:rsid w:val="000B0474"/>
    <w:rsid w:val="000B3E4A"/>
    <w:rsid w:val="000C3F1A"/>
    <w:rsid w:val="00203EBB"/>
    <w:rsid w:val="002125CF"/>
    <w:rsid w:val="002D786B"/>
    <w:rsid w:val="00327A7E"/>
    <w:rsid w:val="004A6AFE"/>
    <w:rsid w:val="00501695"/>
    <w:rsid w:val="00556DB4"/>
    <w:rsid w:val="00580D2E"/>
    <w:rsid w:val="00583070"/>
    <w:rsid w:val="00631673"/>
    <w:rsid w:val="00643927"/>
    <w:rsid w:val="00643F76"/>
    <w:rsid w:val="006667AB"/>
    <w:rsid w:val="0067770D"/>
    <w:rsid w:val="006E31D5"/>
    <w:rsid w:val="007644C9"/>
    <w:rsid w:val="00765AB9"/>
    <w:rsid w:val="007933C0"/>
    <w:rsid w:val="00916978"/>
    <w:rsid w:val="009654DB"/>
    <w:rsid w:val="00983CB6"/>
    <w:rsid w:val="009B2014"/>
    <w:rsid w:val="00A1254A"/>
    <w:rsid w:val="00A5628B"/>
    <w:rsid w:val="00B10ADD"/>
    <w:rsid w:val="00C007BF"/>
    <w:rsid w:val="00C31961"/>
    <w:rsid w:val="00CB6674"/>
    <w:rsid w:val="00CD02DA"/>
    <w:rsid w:val="00DD32B1"/>
    <w:rsid w:val="00DE545F"/>
    <w:rsid w:val="00E778DF"/>
    <w:rsid w:val="00E950A4"/>
    <w:rsid w:val="00EE63C9"/>
    <w:rsid w:val="00F41313"/>
    <w:rsid w:val="00F97EFC"/>
    <w:rsid w:val="00FB41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DE04"/>
  <w15:chartTrackingRefBased/>
  <w15:docId w15:val="{77ACE771-2785-43F4-A3A1-1AD3ED3F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Cs w:val="22"/>
        <w:lang w:val="de-DE"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05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0059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059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0593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0593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593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0593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593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59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059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00593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0593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0593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0593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593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0593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593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05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59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59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593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059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05936"/>
    <w:rPr>
      <w:i/>
      <w:iCs/>
      <w:color w:val="404040" w:themeColor="text1" w:themeTint="BF"/>
    </w:rPr>
  </w:style>
  <w:style w:type="paragraph" w:styleId="Listenabsatz">
    <w:name w:val="List Paragraph"/>
    <w:basedOn w:val="Standard"/>
    <w:uiPriority w:val="34"/>
    <w:qFormat/>
    <w:rsid w:val="00005936"/>
    <w:pPr>
      <w:ind w:left="720"/>
      <w:contextualSpacing/>
    </w:pPr>
  </w:style>
  <w:style w:type="character" w:styleId="IntensiveHervorhebung">
    <w:name w:val="Intense Emphasis"/>
    <w:basedOn w:val="Absatz-Standardschriftart"/>
    <w:uiPriority w:val="21"/>
    <w:qFormat/>
    <w:rsid w:val="00005936"/>
    <w:rPr>
      <w:i/>
      <w:iCs/>
      <w:color w:val="0F4761" w:themeColor="accent1" w:themeShade="BF"/>
    </w:rPr>
  </w:style>
  <w:style w:type="paragraph" w:styleId="IntensivesZitat">
    <w:name w:val="Intense Quote"/>
    <w:basedOn w:val="Standard"/>
    <w:next w:val="Standard"/>
    <w:link w:val="IntensivesZitatZchn"/>
    <w:uiPriority w:val="30"/>
    <w:qFormat/>
    <w:rsid w:val="00005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05936"/>
    <w:rPr>
      <w:i/>
      <w:iCs/>
      <w:color w:val="0F4761" w:themeColor="accent1" w:themeShade="BF"/>
    </w:rPr>
  </w:style>
  <w:style w:type="character" w:styleId="IntensiverVerweis">
    <w:name w:val="Intense Reference"/>
    <w:basedOn w:val="Absatz-Standardschriftart"/>
    <w:uiPriority w:val="32"/>
    <w:qFormat/>
    <w:rsid w:val="00005936"/>
    <w:rPr>
      <w:b/>
      <w:bCs/>
      <w:smallCaps/>
      <w:color w:val="0F4761" w:themeColor="accent1" w:themeShade="BF"/>
      <w:spacing w:val="5"/>
    </w:rPr>
  </w:style>
  <w:style w:type="character" w:styleId="Hyperlink">
    <w:name w:val="Hyperlink"/>
    <w:basedOn w:val="Absatz-Standardschriftart"/>
    <w:uiPriority w:val="99"/>
    <w:semiHidden/>
    <w:unhideWhenUsed/>
    <w:rsid w:val="00005936"/>
    <w:rPr>
      <w:color w:val="0000FF"/>
      <w:u w:val="single"/>
    </w:rPr>
  </w:style>
  <w:style w:type="paragraph" w:customStyle="1" w:styleId="omq-answer-item">
    <w:name w:val="omq-answer-item"/>
    <w:basedOn w:val="Standard"/>
    <w:rsid w:val="0000593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5604">
      <w:bodyDiv w:val="1"/>
      <w:marLeft w:val="0"/>
      <w:marRight w:val="0"/>
      <w:marTop w:val="0"/>
      <w:marBottom w:val="0"/>
      <w:divBdr>
        <w:top w:val="none" w:sz="0" w:space="0" w:color="auto"/>
        <w:left w:val="none" w:sz="0" w:space="0" w:color="auto"/>
        <w:bottom w:val="none" w:sz="0" w:space="0" w:color="auto"/>
        <w:right w:val="none" w:sz="0" w:space="0" w:color="auto"/>
      </w:divBdr>
      <w:divsChild>
        <w:div w:id="1350330829">
          <w:marLeft w:val="0"/>
          <w:marRight w:val="0"/>
          <w:marTop w:val="0"/>
          <w:marBottom w:val="0"/>
          <w:divBdr>
            <w:top w:val="none" w:sz="0" w:space="0" w:color="auto"/>
            <w:left w:val="none" w:sz="0" w:space="0" w:color="auto"/>
            <w:bottom w:val="none" w:sz="0" w:space="0" w:color="auto"/>
            <w:right w:val="none" w:sz="0" w:space="0" w:color="auto"/>
          </w:divBdr>
          <w:divsChild>
            <w:div w:id="20006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9742">
      <w:bodyDiv w:val="1"/>
      <w:marLeft w:val="0"/>
      <w:marRight w:val="0"/>
      <w:marTop w:val="0"/>
      <w:marBottom w:val="0"/>
      <w:divBdr>
        <w:top w:val="none" w:sz="0" w:space="0" w:color="auto"/>
        <w:left w:val="none" w:sz="0" w:space="0" w:color="auto"/>
        <w:bottom w:val="none" w:sz="0" w:space="0" w:color="auto"/>
        <w:right w:val="none" w:sz="0" w:space="0" w:color="auto"/>
      </w:divBdr>
      <w:divsChild>
        <w:div w:id="1684697791">
          <w:marLeft w:val="0"/>
          <w:marRight w:val="0"/>
          <w:marTop w:val="0"/>
          <w:marBottom w:val="0"/>
          <w:divBdr>
            <w:top w:val="none" w:sz="0" w:space="0" w:color="auto"/>
            <w:left w:val="none" w:sz="0" w:space="0" w:color="auto"/>
            <w:bottom w:val="none" w:sz="0" w:space="0" w:color="auto"/>
            <w:right w:val="none" w:sz="0" w:space="0" w:color="auto"/>
          </w:divBdr>
          <w:divsChild>
            <w:div w:id="1306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3893">
      <w:bodyDiv w:val="1"/>
      <w:marLeft w:val="0"/>
      <w:marRight w:val="0"/>
      <w:marTop w:val="0"/>
      <w:marBottom w:val="0"/>
      <w:divBdr>
        <w:top w:val="none" w:sz="0" w:space="0" w:color="auto"/>
        <w:left w:val="none" w:sz="0" w:space="0" w:color="auto"/>
        <w:bottom w:val="none" w:sz="0" w:space="0" w:color="auto"/>
        <w:right w:val="none" w:sz="0" w:space="0" w:color="auto"/>
      </w:divBdr>
      <w:divsChild>
        <w:div w:id="158813060">
          <w:marLeft w:val="0"/>
          <w:marRight w:val="0"/>
          <w:marTop w:val="0"/>
          <w:marBottom w:val="0"/>
          <w:divBdr>
            <w:top w:val="none" w:sz="0" w:space="0" w:color="auto"/>
            <w:left w:val="none" w:sz="0" w:space="0" w:color="auto"/>
            <w:bottom w:val="none" w:sz="0" w:space="0" w:color="auto"/>
            <w:right w:val="none" w:sz="0" w:space="0" w:color="auto"/>
          </w:divBdr>
          <w:divsChild>
            <w:div w:id="6144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4746">
      <w:bodyDiv w:val="1"/>
      <w:marLeft w:val="0"/>
      <w:marRight w:val="0"/>
      <w:marTop w:val="0"/>
      <w:marBottom w:val="0"/>
      <w:divBdr>
        <w:top w:val="none" w:sz="0" w:space="0" w:color="auto"/>
        <w:left w:val="none" w:sz="0" w:space="0" w:color="auto"/>
        <w:bottom w:val="none" w:sz="0" w:space="0" w:color="auto"/>
        <w:right w:val="none" w:sz="0" w:space="0" w:color="auto"/>
      </w:divBdr>
    </w:div>
    <w:div w:id="1274240053">
      <w:bodyDiv w:val="1"/>
      <w:marLeft w:val="0"/>
      <w:marRight w:val="0"/>
      <w:marTop w:val="0"/>
      <w:marBottom w:val="0"/>
      <w:divBdr>
        <w:top w:val="none" w:sz="0" w:space="0" w:color="auto"/>
        <w:left w:val="none" w:sz="0" w:space="0" w:color="auto"/>
        <w:bottom w:val="none" w:sz="0" w:space="0" w:color="auto"/>
        <w:right w:val="none" w:sz="0" w:space="0" w:color="auto"/>
      </w:divBdr>
      <w:divsChild>
        <w:div w:id="1068923027">
          <w:marLeft w:val="0"/>
          <w:marRight w:val="0"/>
          <w:marTop w:val="0"/>
          <w:marBottom w:val="0"/>
          <w:divBdr>
            <w:top w:val="none" w:sz="0" w:space="0" w:color="auto"/>
            <w:left w:val="none" w:sz="0" w:space="0" w:color="auto"/>
            <w:bottom w:val="none" w:sz="0" w:space="0" w:color="auto"/>
            <w:right w:val="none" w:sz="0" w:space="0" w:color="auto"/>
          </w:divBdr>
          <w:divsChild>
            <w:div w:id="10465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6258">
      <w:bodyDiv w:val="1"/>
      <w:marLeft w:val="0"/>
      <w:marRight w:val="0"/>
      <w:marTop w:val="0"/>
      <w:marBottom w:val="0"/>
      <w:divBdr>
        <w:top w:val="none" w:sz="0" w:space="0" w:color="auto"/>
        <w:left w:val="none" w:sz="0" w:space="0" w:color="auto"/>
        <w:bottom w:val="none" w:sz="0" w:space="0" w:color="auto"/>
        <w:right w:val="none" w:sz="0" w:space="0" w:color="auto"/>
      </w:divBdr>
      <w:divsChild>
        <w:div w:id="63914972">
          <w:marLeft w:val="0"/>
          <w:marRight w:val="0"/>
          <w:marTop w:val="0"/>
          <w:marBottom w:val="0"/>
          <w:divBdr>
            <w:top w:val="none" w:sz="0" w:space="0" w:color="auto"/>
            <w:left w:val="none" w:sz="0" w:space="0" w:color="auto"/>
            <w:bottom w:val="none" w:sz="0" w:space="0" w:color="auto"/>
            <w:right w:val="none" w:sz="0" w:space="0" w:color="auto"/>
          </w:divBdr>
          <w:divsChild>
            <w:div w:id="16250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nz.de/hilfe-faq?question=103826&amp;title=wie-kann-ich-den-aenderungen-der-bedingungen-preise-und-leistungen-online-zustimmen" TargetMode="External"/><Relationship Id="rId5" Type="http://schemas.openxmlformats.org/officeDocument/2006/relationships/hyperlink" Target="https://fnz.de/hilfe-faq?question=103816&amp;title=was-passiert-wenn-ich-den-allgemeinen-und-produktbezogenen-bedingungen-preise-und-leistungen-nicht-zustimm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Zechel [Stansch GmbH]</dc:creator>
  <cp:keywords/>
  <dc:description/>
  <cp:lastModifiedBy>Martina Zechel [Stansch GmbH]</cp:lastModifiedBy>
  <cp:revision>2</cp:revision>
  <dcterms:created xsi:type="dcterms:W3CDTF">2024-06-05T07:16:00Z</dcterms:created>
  <dcterms:modified xsi:type="dcterms:W3CDTF">2024-06-05T10:32:00Z</dcterms:modified>
</cp:coreProperties>
</file>